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376B" w14:textId="77777777" w:rsidR="001A43AE" w:rsidRPr="001A43AE" w:rsidRDefault="001A43AE" w:rsidP="001A43AE">
      <w:pPr>
        <w:spacing w:after="200" w:line="276" w:lineRule="auto"/>
        <w:jc w:val="right"/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</w:pPr>
      <w:bookmarkStart w:id="0" w:name="_Hlk62550402"/>
      <w:r w:rsidRPr="001A43AE"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  <w:t>ALLEGATO</w:t>
      </w:r>
    </w:p>
    <w:p w14:paraId="6B0BE3B4" w14:textId="77777777" w:rsidR="001A43AE" w:rsidRPr="001A43AE" w:rsidRDefault="001A43AE" w:rsidP="001A43AE">
      <w:pPr>
        <w:spacing w:after="200" w:line="276" w:lineRule="auto"/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</w:pPr>
      <w:r w:rsidRPr="001A43AE"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  <w:t>Proposta di deliberazione</w:t>
      </w:r>
    </w:p>
    <w:bookmarkEnd w:id="0"/>
    <w:p w14:paraId="62BE5191" w14:textId="6C8951A3" w:rsidR="00DA29DC" w:rsidRPr="001A43AE" w:rsidRDefault="001A43AE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1A43AE">
        <w:rPr>
          <w:rStyle w:val="markedcontent"/>
          <w:rFonts w:ascii="Tahoma" w:hAnsi="Tahoma" w:cs="Tahoma"/>
          <w:bCs/>
          <w:sz w:val="20"/>
          <w:szCs w:val="20"/>
        </w:rPr>
        <w:t>Su proposta dell’Assessore ai Lavori Pubblici Mauro Davoli;</w:t>
      </w:r>
    </w:p>
    <w:p w14:paraId="00A9D63E" w14:textId="186818BA" w:rsidR="00DA29DC" w:rsidRPr="001A43AE" w:rsidRDefault="00DA29DC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</w:p>
    <w:p w14:paraId="07929BB2" w14:textId="527F4025" w:rsidR="003A06F3" w:rsidRPr="001A43AE" w:rsidRDefault="003A06F3" w:rsidP="006321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</w:rPr>
      </w:pPr>
      <w:r w:rsidRPr="001A43AE">
        <w:rPr>
          <w:rFonts w:ascii="Tahoma" w:hAnsi="Tahoma" w:cs="Tahoma"/>
          <w:bCs/>
          <w:kern w:val="0"/>
          <w:sz w:val="20"/>
          <w:szCs w:val="20"/>
        </w:rPr>
        <w:t>CONSIDERATO CHE</w:t>
      </w:r>
      <w:r w:rsidRPr="001A43AE">
        <w:rPr>
          <w:rFonts w:ascii="Tahoma" w:hAnsi="Tahoma" w:cs="Tahoma"/>
          <w:bCs/>
          <w:kern w:val="0"/>
          <w:sz w:val="20"/>
          <w:szCs w:val="20"/>
        </w:rPr>
        <w:t>:</w:t>
      </w:r>
    </w:p>
    <w:p w14:paraId="17E71F95" w14:textId="45D378BF" w:rsidR="003A06F3" w:rsidRPr="001A43AE" w:rsidRDefault="003A06F3" w:rsidP="006321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</w:rPr>
      </w:pPr>
      <w:r w:rsidRPr="001A43AE">
        <w:rPr>
          <w:rFonts w:ascii="Tahoma" w:hAnsi="Tahoma" w:cs="Tahoma"/>
          <w:bCs/>
          <w:kern w:val="0"/>
          <w:sz w:val="20"/>
          <w:szCs w:val="20"/>
        </w:rPr>
        <w:t>l’attuazione del PNRR prevede, per l’attuazione della Missione 2 – Componente 3 –</w:t>
      </w:r>
      <w:r w:rsidR="00632151" w:rsidRPr="001A43AE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1A43AE">
        <w:rPr>
          <w:rFonts w:ascii="Tahoma" w:hAnsi="Tahoma" w:cs="Tahoma"/>
          <w:bCs/>
          <w:kern w:val="0"/>
          <w:sz w:val="20"/>
          <w:szCs w:val="20"/>
        </w:rPr>
        <w:t>Investimento 1.1 e per la realizzazione degli interventi ad essa connessi, finalizzati alla</w:t>
      </w:r>
      <w:r w:rsidR="00632151" w:rsidRPr="001A43AE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1A43AE">
        <w:rPr>
          <w:rFonts w:ascii="Tahoma" w:hAnsi="Tahoma" w:cs="Tahoma"/>
          <w:bCs/>
          <w:kern w:val="0"/>
          <w:sz w:val="20"/>
          <w:szCs w:val="20"/>
        </w:rPr>
        <w:t>costruzione di nuovi edifici scolastici pubblici mediante sostituzione edilizia, l’individuazione del</w:t>
      </w:r>
      <w:r w:rsidR="00632151" w:rsidRPr="001A43AE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1A43AE">
        <w:rPr>
          <w:rFonts w:ascii="Tahoma" w:hAnsi="Tahoma" w:cs="Tahoma"/>
          <w:bCs/>
          <w:kern w:val="0"/>
          <w:sz w:val="20"/>
          <w:szCs w:val="20"/>
        </w:rPr>
        <w:t>Ministero dell’istruzione quale titolare dell’Investimento 1.1;</w:t>
      </w:r>
    </w:p>
    <w:p w14:paraId="3366F548" w14:textId="751F7495" w:rsidR="003A06F3" w:rsidRPr="001A43AE" w:rsidRDefault="003A06F3" w:rsidP="006321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</w:rPr>
      </w:pPr>
      <w:r w:rsidRPr="001A43AE">
        <w:rPr>
          <w:rFonts w:ascii="Tahoma" w:hAnsi="Tahoma" w:cs="Tahoma"/>
          <w:bCs/>
          <w:kern w:val="0"/>
          <w:sz w:val="20"/>
          <w:szCs w:val="20"/>
        </w:rPr>
        <w:t>per l’attuazione della Missione 2 – Componente 3 – Investimento 1.1 è stato emanato l’avviso</w:t>
      </w:r>
      <w:r w:rsidR="00632151" w:rsidRPr="001A43AE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1A43AE">
        <w:rPr>
          <w:rFonts w:ascii="Tahoma" w:hAnsi="Tahoma" w:cs="Tahoma"/>
          <w:bCs/>
          <w:kern w:val="0"/>
          <w:sz w:val="20"/>
          <w:szCs w:val="20"/>
        </w:rPr>
        <w:t>pubblico prot. n. 48048 del 2 dicembre 2021;</w:t>
      </w:r>
    </w:p>
    <w:p w14:paraId="1BA79F5C" w14:textId="2CCD2ACC" w:rsidR="003A06F3" w:rsidRPr="001A43AE" w:rsidRDefault="003A06F3" w:rsidP="006321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</w:rPr>
      </w:pPr>
      <w:r w:rsidRPr="001A43AE">
        <w:rPr>
          <w:rFonts w:ascii="Tahoma" w:hAnsi="Tahoma" w:cs="Tahoma"/>
          <w:bCs/>
          <w:kern w:val="0"/>
          <w:sz w:val="20"/>
          <w:szCs w:val="20"/>
        </w:rPr>
        <w:t xml:space="preserve">entro il termine delle ore 15.00 del giorno 8 febbraio 2022 </w:t>
      </w:r>
      <w:r w:rsidRPr="001A43AE">
        <w:rPr>
          <w:rFonts w:ascii="Tahoma" w:hAnsi="Tahoma" w:cs="Tahoma"/>
          <w:bCs/>
          <w:kern w:val="0"/>
          <w:sz w:val="20"/>
          <w:szCs w:val="20"/>
        </w:rPr>
        <w:t>il Comune di Fornovo di Taro ha trasmesso</w:t>
      </w:r>
      <w:r w:rsidR="00632151" w:rsidRPr="001A43AE">
        <w:rPr>
          <w:rFonts w:ascii="Tahoma" w:hAnsi="Tahoma" w:cs="Tahoma"/>
          <w:bCs/>
          <w:kern w:val="0"/>
          <w:sz w:val="20"/>
          <w:szCs w:val="20"/>
        </w:rPr>
        <w:t>,</w:t>
      </w:r>
      <w:r w:rsidRPr="001A43AE">
        <w:rPr>
          <w:rFonts w:ascii="Tahoma" w:hAnsi="Tahoma" w:cs="Tahoma"/>
          <w:bCs/>
          <w:kern w:val="0"/>
          <w:sz w:val="20"/>
          <w:szCs w:val="20"/>
        </w:rPr>
        <w:t xml:space="preserve"> mediante apposito</w:t>
      </w:r>
      <w:r w:rsidRPr="001A43AE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1A43AE">
        <w:rPr>
          <w:rFonts w:ascii="Tahoma" w:hAnsi="Tahoma" w:cs="Tahoma"/>
          <w:bCs/>
          <w:kern w:val="0"/>
          <w:sz w:val="20"/>
          <w:szCs w:val="20"/>
        </w:rPr>
        <w:t xml:space="preserve">sistema informativo, la proposta progettuale relativa all’intervento </w:t>
      </w:r>
      <w:r w:rsidRPr="001A43AE">
        <w:rPr>
          <w:rFonts w:ascii="Tahoma" w:hAnsi="Tahoma" w:cs="Tahoma"/>
          <w:bCs/>
          <w:kern w:val="0"/>
          <w:sz w:val="20"/>
          <w:szCs w:val="20"/>
        </w:rPr>
        <w:t xml:space="preserve">di demolizione e ricostruzione della Scuola Media </w:t>
      </w:r>
      <w:proofErr w:type="spellStart"/>
      <w:proofErr w:type="gramStart"/>
      <w:r w:rsidRPr="001A43AE">
        <w:rPr>
          <w:rFonts w:ascii="Tahoma" w:hAnsi="Tahoma" w:cs="Tahoma"/>
          <w:bCs/>
          <w:kern w:val="0"/>
          <w:sz w:val="20"/>
          <w:szCs w:val="20"/>
        </w:rPr>
        <w:t>P.Zuffardi</w:t>
      </w:r>
      <w:proofErr w:type="spellEnd"/>
      <w:proofErr w:type="gramEnd"/>
      <w:r w:rsidRPr="001A43AE">
        <w:rPr>
          <w:rFonts w:ascii="Tahoma" w:hAnsi="Tahoma" w:cs="Tahoma"/>
          <w:bCs/>
          <w:kern w:val="0"/>
          <w:sz w:val="20"/>
          <w:szCs w:val="20"/>
        </w:rPr>
        <w:t>;</w:t>
      </w:r>
    </w:p>
    <w:p w14:paraId="7AC7C5A1" w14:textId="46C5150D" w:rsidR="003A06F3" w:rsidRPr="001A43AE" w:rsidRDefault="003A06F3" w:rsidP="006321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</w:rPr>
      </w:pPr>
      <w:r w:rsidRPr="001A43AE">
        <w:rPr>
          <w:rFonts w:ascii="Tahoma" w:hAnsi="Tahoma" w:cs="Tahoma"/>
          <w:bCs/>
          <w:kern w:val="0"/>
          <w:sz w:val="20"/>
          <w:szCs w:val="20"/>
        </w:rPr>
        <w:t>il Ministero dell’istruzione – Unità di missione del PNRR ha eseguito l’istruttoria e la</w:t>
      </w:r>
      <w:r w:rsidR="00632151" w:rsidRPr="001A43AE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1A43AE">
        <w:rPr>
          <w:rFonts w:ascii="Tahoma" w:hAnsi="Tahoma" w:cs="Tahoma"/>
          <w:bCs/>
          <w:kern w:val="0"/>
          <w:sz w:val="20"/>
          <w:szCs w:val="20"/>
        </w:rPr>
        <w:t>valutazione della proposta progettuale con esito positivo;</w:t>
      </w:r>
    </w:p>
    <w:p w14:paraId="1D31C3DD" w14:textId="472756CF" w:rsidR="003A06F3" w:rsidRPr="001A43AE" w:rsidRDefault="003A06F3" w:rsidP="006321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</w:rPr>
      </w:pPr>
      <w:r w:rsidRPr="001A43AE">
        <w:rPr>
          <w:rFonts w:ascii="Tahoma" w:hAnsi="Tahoma" w:cs="Tahoma"/>
          <w:bCs/>
          <w:kern w:val="0"/>
          <w:sz w:val="20"/>
          <w:szCs w:val="20"/>
        </w:rPr>
        <w:t>il Ministero dell’istruzione – Unità di missione del PNRR, verificata la coerenza con gli obiettivi</w:t>
      </w:r>
      <w:r w:rsidR="00632151" w:rsidRPr="001A43AE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1A43AE">
        <w:rPr>
          <w:rFonts w:ascii="Tahoma" w:hAnsi="Tahoma" w:cs="Tahoma"/>
          <w:bCs/>
          <w:kern w:val="0"/>
          <w:sz w:val="20"/>
          <w:szCs w:val="20"/>
        </w:rPr>
        <w:t>del Piano e la conformità ai criteri di selezione adottati, ha approvato le graduatorie e ha</w:t>
      </w:r>
      <w:r w:rsidR="00632151" w:rsidRPr="001A43AE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1A43AE">
        <w:rPr>
          <w:rFonts w:ascii="Tahoma" w:hAnsi="Tahoma" w:cs="Tahoma"/>
          <w:bCs/>
          <w:kern w:val="0"/>
          <w:sz w:val="20"/>
          <w:szCs w:val="20"/>
        </w:rPr>
        <w:t>ammesso a finanziamento la suddetta proposta progettuale con decreto del Direttore generale e</w:t>
      </w:r>
      <w:r w:rsidR="00632151" w:rsidRPr="001A43AE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1A43AE">
        <w:rPr>
          <w:rFonts w:ascii="Tahoma" w:hAnsi="Tahoma" w:cs="Tahoma"/>
          <w:bCs/>
          <w:kern w:val="0"/>
          <w:sz w:val="20"/>
          <w:szCs w:val="20"/>
        </w:rPr>
        <w:t>coordinatore dell’Unità di missione del PNRR prot. n. 14 del 5 maggio 2022</w:t>
      </w:r>
      <w:r w:rsidRPr="001A43AE">
        <w:rPr>
          <w:rFonts w:ascii="Tahoma" w:hAnsi="Tahoma" w:cs="Tahoma"/>
          <w:bCs/>
          <w:kern w:val="0"/>
          <w:sz w:val="20"/>
          <w:szCs w:val="20"/>
        </w:rPr>
        <w:t>;</w:t>
      </w:r>
    </w:p>
    <w:p w14:paraId="2241401A" w14:textId="391B205C" w:rsidR="003A06F3" w:rsidRPr="005659AD" w:rsidRDefault="00632151" w:rsidP="001A43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1A43AE">
        <w:rPr>
          <w:rStyle w:val="markedcontent"/>
          <w:rFonts w:ascii="Tahoma" w:hAnsi="Tahoma" w:cs="Tahoma"/>
          <w:bCs/>
          <w:sz w:val="20"/>
          <w:szCs w:val="20"/>
        </w:rPr>
        <w:t>che con nota del Ministero dell’Istruzione n.</w:t>
      </w:r>
      <w:r w:rsidRPr="001A43AE">
        <w:rPr>
          <w:rStyle w:val="markedcontent"/>
          <w:rFonts w:ascii="Tahoma" w:hAnsi="Tahoma" w:cs="Tahoma"/>
          <w:bCs/>
          <w:sz w:val="20"/>
          <w:szCs w:val="20"/>
        </w:rPr>
        <w:t xml:space="preserve"> 66789 </w:t>
      </w:r>
      <w:proofErr w:type="gramStart"/>
      <w:r w:rsidRPr="001A43AE">
        <w:rPr>
          <w:rStyle w:val="markedcontent"/>
          <w:rFonts w:ascii="Tahoma" w:hAnsi="Tahoma" w:cs="Tahoma"/>
          <w:bCs/>
          <w:sz w:val="20"/>
          <w:szCs w:val="20"/>
        </w:rPr>
        <w:t>02.08.2022 ,acquisita</w:t>
      </w:r>
      <w:proofErr w:type="gramEnd"/>
      <w:r w:rsidRPr="001A43AE">
        <w:rPr>
          <w:rStyle w:val="markedcontent"/>
          <w:rFonts w:ascii="Tahoma" w:hAnsi="Tahoma" w:cs="Tahoma"/>
          <w:bCs/>
          <w:sz w:val="20"/>
          <w:szCs w:val="20"/>
        </w:rPr>
        <w:t xml:space="preserve"> al prot. Comunale n. 8397 in pari data, </w:t>
      </w:r>
      <w:r w:rsidRPr="001A43AE">
        <w:rPr>
          <w:rStyle w:val="markedcontent"/>
          <w:rFonts w:ascii="Tahoma" w:hAnsi="Tahoma" w:cs="Tahoma"/>
          <w:bCs/>
          <w:sz w:val="20"/>
          <w:szCs w:val="20"/>
        </w:rPr>
        <w:t>veniva comunicat</w:t>
      </w:r>
      <w:r w:rsidRPr="001A43AE">
        <w:rPr>
          <w:rStyle w:val="markedcontent"/>
          <w:rFonts w:ascii="Tahoma" w:hAnsi="Tahoma" w:cs="Tahoma"/>
          <w:bCs/>
          <w:sz w:val="20"/>
          <w:szCs w:val="20"/>
        </w:rPr>
        <w:t>a</w:t>
      </w:r>
      <w:r w:rsidRPr="001A43AE">
        <w:rPr>
          <w:rStyle w:val="markedcontent"/>
          <w:rFonts w:ascii="Tahoma" w:hAnsi="Tahoma" w:cs="Tahoma"/>
          <w:bCs/>
          <w:sz w:val="20"/>
          <w:szCs w:val="20"/>
        </w:rPr>
        <w:t xml:space="preserve"> la possibilità di sottoscrivere l’Accordo di</w:t>
      </w:r>
      <w:r w:rsidR="001A43AE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1A43AE">
        <w:rPr>
          <w:rStyle w:val="markedcontent"/>
          <w:rFonts w:ascii="Tahoma" w:hAnsi="Tahoma" w:cs="Tahoma"/>
          <w:bCs/>
          <w:sz w:val="20"/>
          <w:szCs w:val="20"/>
        </w:rPr>
        <w:t xml:space="preserve">Concessione a seguito del Decreto del Direttore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Generale Coordinatore dell’unità di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missione del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05.05.2022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n. 1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4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;</w:t>
      </w:r>
    </w:p>
    <w:p w14:paraId="023483B2" w14:textId="1EF66973" w:rsidR="001F11C9" w:rsidRPr="005659AD" w:rsidRDefault="00DA29DC" w:rsidP="001A43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il Comune di </w:t>
      </w:r>
      <w:r w:rsidR="004A1FA7" w:rsidRPr="005659AD">
        <w:rPr>
          <w:rStyle w:val="markedcontent"/>
          <w:rFonts w:ascii="Tahoma" w:hAnsi="Tahoma" w:cs="Tahoma"/>
          <w:bCs/>
          <w:sz w:val="20"/>
          <w:szCs w:val="20"/>
        </w:rPr>
        <w:t>Fornovo di Taro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è presente nell’allegato </w:t>
      </w:r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>5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del decreto n.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>14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del </w:t>
      </w:r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>05.05.2022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del Direttore Generale Coordinatore dell’Unità di Missione con il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progetto di </w:t>
      </w:r>
      <w:r w:rsidR="001F11C9" w:rsidRPr="005659AD">
        <w:rPr>
          <w:rFonts w:ascii="Tahoma" w:hAnsi="Tahoma" w:cs="Tahoma"/>
          <w:bCs/>
          <w:sz w:val="20"/>
          <w:szCs w:val="20"/>
        </w:rPr>
        <w:t>Demolizione edilizia con ricostruzione in situ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della scuola </w:t>
      </w:r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Secondaria di primo grado </w:t>
      </w:r>
      <w:proofErr w:type="spellStart"/>
      <w:proofErr w:type="gramStart"/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>P.Zuffardi</w:t>
      </w:r>
      <w:proofErr w:type="spellEnd"/>
      <w:proofErr w:type="gramEnd"/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per l’importo di euro </w:t>
      </w:r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>2.200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.000,00 interamente finanziato con fondi Next Generation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EU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PNRR – </w:t>
      </w:r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>M2C3I1</w:t>
      </w:r>
      <w:r w:rsidR="007E0576" w:rsidRPr="005659AD">
        <w:rPr>
          <w:rStyle w:val="markedcontent"/>
          <w:rFonts w:ascii="Tahoma" w:hAnsi="Tahoma" w:cs="Tahoma"/>
          <w:bCs/>
          <w:sz w:val="20"/>
          <w:szCs w:val="20"/>
        </w:rPr>
        <w:t>.1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- CUP: </w:t>
      </w:r>
      <w:r w:rsidR="001F11C9" w:rsidRPr="005659AD">
        <w:rPr>
          <w:rFonts w:ascii="Tahoma" w:hAnsi="Tahoma" w:cs="Tahoma"/>
          <w:bCs/>
          <w:kern w:val="0"/>
          <w:sz w:val="20"/>
          <w:szCs w:val="20"/>
        </w:rPr>
        <w:t>H81B22000460006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;</w:t>
      </w:r>
    </w:p>
    <w:p w14:paraId="0B6CEA75" w14:textId="76848AAC" w:rsidR="001F11C9" w:rsidRPr="005659AD" w:rsidRDefault="00DA29DC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VISTO il decreto-legge 31 maggio 2021, n. 77, convertito con modificazioni dalla legge 29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luglio 2021, n. 108, e </w:t>
      </w:r>
      <w:proofErr w:type="spellStart"/>
      <w:r w:rsidRPr="005659AD">
        <w:rPr>
          <w:rStyle w:val="markedcontent"/>
          <w:rFonts w:ascii="Tahoma" w:hAnsi="Tahoma" w:cs="Tahoma"/>
          <w:bCs/>
          <w:sz w:val="20"/>
          <w:szCs w:val="20"/>
        </w:rPr>
        <w:t>ss.mm.ii</w:t>
      </w:r>
      <w:proofErr w:type="spellEnd"/>
      <w:r w:rsidRPr="005659AD">
        <w:rPr>
          <w:rStyle w:val="markedcontent"/>
          <w:rFonts w:ascii="Tahoma" w:hAnsi="Tahoma" w:cs="Tahoma"/>
          <w:bCs/>
          <w:sz w:val="20"/>
          <w:szCs w:val="20"/>
        </w:rPr>
        <w:t>. recante: «Governance del Piano nazionale di ripresa e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resilienza e prime misure di rafforzamento delle strutture amministrative e di accelerazione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e snellimento delle procedure»;</w:t>
      </w:r>
    </w:p>
    <w:p w14:paraId="616B9EE5" w14:textId="30FFF9DD" w:rsidR="007E0576" w:rsidRPr="005659AD" w:rsidRDefault="00DA29DC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VISTO, in particolare, l’articolo 10, comma 6-quater, del D.L. n. 77/2021, ai sensi del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quale, al fine di accelerare l’attuazione degli investimenti pubblici, in particolare di quelli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previsti dal PNRR, l’Agenzia nazionale per l'attrazione degli investimenti e lo sviluppo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d'impresa S.p.A. (di seguito, “INVITALIA”) promuove la definizione e la stipula di apposite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procedure di Accordo Quadro per l’affidamento dei servizi tecnici e dei lavori, garantendo,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laddove necessario, l’applicazione uniforme dei principi e delle priorità trasversali previsti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dal PNRR e ai quali i soggetti attuatori possono ricorrere senza oneri aggiuntivi per gli</w:t>
      </w:r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>stessi, in quanto gli stessi sono posti a carico di apposite convenzioni di cui al comma 5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="001F11C9" w:rsidRPr="005659AD">
        <w:rPr>
          <w:rStyle w:val="markedcontent"/>
          <w:rFonts w:ascii="Tahoma" w:hAnsi="Tahoma" w:cs="Tahoma"/>
          <w:bCs/>
          <w:sz w:val="20"/>
          <w:szCs w:val="20"/>
        </w:rPr>
        <w:t>del predetto articolo 10;</w:t>
      </w:r>
    </w:p>
    <w:p w14:paraId="3F7D6909" w14:textId="78BB9F6A" w:rsidR="001F11C9" w:rsidRPr="005659AD" w:rsidRDefault="001F11C9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</w:p>
    <w:p w14:paraId="4FC28E66" w14:textId="77777777" w:rsidR="005659AD" w:rsidRDefault="001F11C9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VISTA la nota del Ministero dell’Istruzione e del Merito </w:t>
      </w:r>
      <w:r w:rsidR="007E0576" w:rsidRPr="005659AD">
        <w:rPr>
          <w:rStyle w:val="markedcontent"/>
          <w:rFonts w:ascii="Tahoma" w:hAnsi="Tahoma" w:cs="Tahoma"/>
          <w:bCs/>
          <w:sz w:val="20"/>
          <w:szCs w:val="20"/>
        </w:rPr>
        <w:t>acquisita n. 18 del 10.03.2023 acquisita al prot. Comunale n.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>3106</w:t>
      </w:r>
      <w:r w:rsidR="007E0576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del 15.03.2023,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con la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quale comunica di aver attivato INVITALIA, ai sensi del suddetto art. 10 c. 6 quater del DL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77/2021, convertito dalla Legge n. 108 del 29/7/2021, per</w:t>
      </w:r>
      <w:r w:rsid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l’indizione di apposite procedure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di Accordo Quadro in favore degli Enti Locali – soggetti attuatori per consentire di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a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ccelerare la realizzazione degli interventi degli investimenti del PNRR – M</w:t>
      </w:r>
      <w:r w:rsidR="007E0576" w:rsidRPr="005659AD">
        <w:rPr>
          <w:rStyle w:val="markedcontent"/>
          <w:rFonts w:ascii="Tahoma" w:hAnsi="Tahoma" w:cs="Tahoma"/>
          <w:bCs/>
          <w:sz w:val="20"/>
          <w:szCs w:val="20"/>
        </w:rPr>
        <w:t>2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C</w:t>
      </w:r>
      <w:r w:rsidR="007E0576" w:rsidRPr="005659AD">
        <w:rPr>
          <w:rStyle w:val="markedcontent"/>
          <w:rFonts w:ascii="Tahoma" w:hAnsi="Tahoma" w:cs="Tahoma"/>
          <w:bCs/>
          <w:sz w:val="20"/>
          <w:szCs w:val="20"/>
        </w:rPr>
        <w:t>3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I1.1;</w:t>
      </w:r>
    </w:p>
    <w:p w14:paraId="539F66A2" w14:textId="75DDBE83" w:rsidR="001F11C9" w:rsidRPr="005659AD" w:rsidRDefault="001F11C9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</w:p>
    <w:p w14:paraId="5774C165" w14:textId="77777777" w:rsidR="001A43AE" w:rsidRPr="005659AD" w:rsidRDefault="001F11C9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>VISTO che INVITALIA si è resa disponibile ad indire procedure di Accordi Quadro, ai sensi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del </w:t>
      </w:r>
      <w:proofErr w:type="spellStart"/>
      <w:r w:rsidRPr="005659AD">
        <w:rPr>
          <w:rStyle w:val="markedcontent"/>
          <w:rFonts w:ascii="Tahoma" w:hAnsi="Tahoma" w:cs="Tahoma"/>
          <w:bCs/>
          <w:sz w:val="20"/>
          <w:szCs w:val="20"/>
        </w:rPr>
        <w:t>D.Lgs</w:t>
      </w:r>
      <w:proofErr w:type="spellEnd"/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50/2016, aventi ad oggetto l’</w:t>
      </w:r>
      <w:r w:rsidR="007E0576" w:rsidRPr="005659AD">
        <w:rPr>
          <w:rStyle w:val="markedcontent"/>
          <w:rFonts w:ascii="Tahoma" w:hAnsi="Tahoma" w:cs="Tahoma"/>
          <w:bCs/>
          <w:sz w:val="20"/>
          <w:szCs w:val="20"/>
        </w:rPr>
        <w:t>esecuzione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dei lavori;</w:t>
      </w:r>
    </w:p>
    <w:p w14:paraId="6CFB3566" w14:textId="352C18EF" w:rsidR="001F11C9" w:rsidRPr="005659AD" w:rsidRDefault="001F11C9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</w:p>
    <w:p w14:paraId="6101D26C" w14:textId="5A014990" w:rsidR="00DA29DC" w:rsidRPr="005659AD" w:rsidRDefault="001F11C9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>VALUTATA l’opportunità di attivare tale supporto tecnico-operativo e avvalersi di INVITALIA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quale Centrale di Committenza affinché quest’ultima, ai sensi del Codice dei Contratti, proceda, per conto del Comune di </w:t>
      </w:r>
      <w:r w:rsidR="001A71A4" w:rsidRPr="005659AD">
        <w:rPr>
          <w:rStyle w:val="markedcontent"/>
          <w:rFonts w:ascii="Tahoma" w:hAnsi="Tahoma" w:cs="Tahoma"/>
          <w:bCs/>
          <w:sz w:val="20"/>
          <w:szCs w:val="20"/>
        </w:rPr>
        <w:t>Fornovo di Taro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, in qualità di Soggetto Attuatore, alla indizione, gestione e aggiudicazione della</w:t>
      </w:r>
      <w:r w:rsidR="001A71A4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procedura per l’aggiudicazione di Accordi Quadro per l’</w:t>
      </w:r>
      <w:r w:rsidR="001A71A4" w:rsidRPr="005659AD">
        <w:rPr>
          <w:rStyle w:val="markedcontent"/>
          <w:rFonts w:ascii="Tahoma" w:hAnsi="Tahoma" w:cs="Tahoma"/>
          <w:bCs/>
          <w:sz w:val="20"/>
          <w:szCs w:val="20"/>
        </w:rPr>
        <w:t>esecuzione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di lavori </w:t>
      </w:r>
      <w:r w:rsidR="001A71A4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di costruzione di nuove scuole mediante sostituzione di edifici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e alla successiva stipula di tali Accordi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Quadro con gli operatori economici aggiudicatari;</w:t>
      </w:r>
    </w:p>
    <w:p w14:paraId="08D9EE56" w14:textId="77777777" w:rsidR="001A71A4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</w:p>
    <w:p w14:paraId="7FDF7DFF" w14:textId="7C524BB9" w:rsidR="001A71A4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RITENUTO 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>opportuno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dare indirizzo al Responsabile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dei Lavori Pubblici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e Responsabile Unico del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Procedimento dell’opera in oggetto, affinché provveda:</w:t>
      </w:r>
    </w:p>
    <w:p w14:paraId="5FB8F1B6" w14:textId="77777777" w:rsidR="001A71A4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-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ab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ad assumere tutti gli atti conseguenti e necessari (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tra cui: compilazione scheda progetto su specifico portale,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Determina a contrarre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5659AD">
        <w:rPr>
          <w:rStyle w:val="markedcontent"/>
          <w:rFonts w:ascii="Tahoma" w:hAnsi="Tahoma" w:cs="Tahoma"/>
          <w:bCs/>
          <w:sz w:val="20"/>
          <w:szCs w:val="20"/>
        </w:rPr>
        <w:t>ecc</w:t>
      </w:r>
      <w:proofErr w:type="spellEnd"/>
      <w:r w:rsidRPr="005659AD">
        <w:rPr>
          <w:rStyle w:val="markedcontent"/>
          <w:rFonts w:ascii="Tahoma" w:hAnsi="Tahoma" w:cs="Tahoma"/>
          <w:bCs/>
          <w:sz w:val="20"/>
          <w:szCs w:val="20"/>
        </w:rPr>
        <w:t>)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per avvalersi di INVITALIA quale Centrale di</w:t>
      </w:r>
    </w:p>
    <w:p w14:paraId="0AD1E666" w14:textId="01B5A2D3" w:rsidR="001A71A4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Committenza per lo svolgimento delle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procedure di aggiudicazione di Accordi Quadro per l’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esecuzione di lavori di costruzione di nuove scuole mediante sostituzione di edifici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e alla successiva stipula di tali Accordi Quadro con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gli operatori economici aggiudicatari;</w:t>
      </w:r>
    </w:p>
    <w:p w14:paraId="1A752F36" w14:textId="1D8CD889" w:rsidR="001A71A4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-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ab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a ricorrere ai suddetti Accordi Quadro per affidare i lavori di realizzazione della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Fonts w:ascii="Tahoma" w:hAnsi="Tahoma" w:cs="Tahoma"/>
          <w:bCs/>
          <w:kern w:val="0"/>
          <w:sz w:val="20"/>
          <w:szCs w:val="20"/>
        </w:rPr>
        <w:t xml:space="preserve">DEMOLIZIONE E RICOSTRUZIONE SCUOLA SECONDARIA DI PRIMO GRADO </w:t>
      </w:r>
      <w:proofErr w:type="gramStart"/>
      <w:r w:rsidRPr="005659AD">
        <w:rPr>
          <w:rFonts w:ascii="Tahoma" w:hAnsi="Tahoma" w:cs="Tahoma"/>
          <w:bCs/>
          <w:kern w:val="0"/>
          <w:sz w:val="20"/>
          <w:szCs w:val="20"/>
        </w:rPr>
        <w:t>P.ZUFFARDI</w:t>
      </w:r>
      <w:proofErr w:type="gramEnd"/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- PNRR – M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2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C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3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I1.1-CUP:</w:t>
      </w:r>
      <w:r w:rsidRPr="005659AD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Pr="005659AD">
        <w:rPr>
          <w:rFonts w:ascii="Tahoma" w:hAnsi="Tahoma" w:cs="Tahoma"/>
          <w:bCs/>
          <w:kern w:val="0"/>
          <w:sz w:val="20"/>
          <w:szCs w:val="20"/>
        </w:rPr>
        <w:t>H81B22000460006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;</w:t>
      </w:r>
    </w:p>
    <w:p w14:paraId="3C6B4463" w14:textId="48CBD4F6" w:rsidR="001A71A4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PRECISATO che l’attivazione di INVITALIA per i servizi di Centrale di Committenza non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comporterà alcun onere per il Soggetto Attuatore e consente di ottimizzare le tempistiche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delle varie fasi dell’intervento (redazione progetto, procedure di affidamento lavori in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appalto integrato ecc.) nel rispetto degli stringenti milestone imposti dalle norme del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PNRR;</w:t>
      </w:r>
    </w:p>
    <w:p w14:paraId="2E51611D" w14:textId="77777777" w:rsidR="001A43AE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</w:rPr>
      </w:pP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VISTO che è stato sottoscritto l’Accordo di Concessione di finanziamento con il ministero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dell’Istruzione e del Merito per la </w:t>
      </w:r>
      <w:r w:rsidRPr="005659AD">
        <w:rPr>
          <w:rFonts w:ascii="Tahoma" w:hAnsi="Tahoma" w:cs="Tahoma"/>
          <w:bCs/>
          <w:kern w:val="0"/>
          <w:sz w:val="20"/>
          <w:szCs w:val="20"/>
        </w:rPr>
        <w:t>DEMOLIZIONE E RICOSTRUZIONE SCUOLA SECONDARIA DI PRIMO GRADO</w:t>
      </w:r>
    </w:p>
    <w:p w14:paraId="2AF6D018" w14:textId="5784B030" w:rsidR="001A71A4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proofErr w:type="gramStart"/>
      <w:r w:rsidRPr="005659AD">
        <w:rPr>
          <w:rFonts w:ascii="Tahoma" w:hAnsi="Tahoma" w:cs="Tahoma"/>
          <w:bCs/>
          <w:kern w:val="0"/>
          <w:sz w:val="20"/>
          <w:szCs w:val="20"/>
        </w:rPr>
        <w:t>P.ZUFFARDI</w:t>
      </w:r>
      <w:proofErr w:type="gramEnd"/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per l’importo di euro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2.200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.000,00 interamente finanziato con</w:t>
      </w:r>
      <w:r w:rsidR="001A43AE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fondi Next Generation EU PNRR – M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2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C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3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I1.1 - CUP: </w:t>
      </w:r>
      <w:r w:rsidRPr="005659AD">
        <w:rPr>
          <w:rFonts w:ascii="Tahoma" w:hAnsi="Tahoma" w:cs="Tahoma"/>
          <w:bCs/>
          <w:kern w:val="0"/>
          <w:sz w:val="20"/>
          <w:szCs w:val="20"/>
        </w:rPr>
        <w:t>H81B22000460006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;</w:t>
      </w:r>
    </w:p>
    <w:p w14:paraId="50D977E2" w14:textId="77777777" w:rsidR="001A71A4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</w:p>
    <w:p w14:paraId="7BEAF386" w14:textId="0880C59C" w:rsidR="001A71A4" w:rsidRPr="005659AD" w:rsidRDefault="001A71A4" w:rsidP="00DA29DC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>VIST</w:t>
      </w:r>
      <w:r w:rsidR="00640127" w:rsidRPr="005659AD">
        <w:rPr>
          <w:rStyle w:val="markedcontent"/>
          <w:rFonts w:ascii="Tahoma" w:hAnsi="Tahoma" w:cs="Tahoma"/>
          <w:bCs/>
          <w:sz w:val="20"/>
          <w:szCs w:val="20"/>
        </w:rPr>
        <w:t>I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:</w:t>
      </w:r>
    </w:p>
    <w:p w14:paraId="2B085F3F" w14:textId="551DCE94" w:rsidR="007534F7" w:rsidRPr="005659AD" w:rsidRDefault="001A71A4" w:rsidP="006401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la Delibera del Consiglio Comunale n. </w:t>
      </w:r>
      <w:r w:rsidR="00215126" w:rsidRPr="005659AD">
        <w:rPr>
          <w:rStyle w:val="markedcontent"/>
          <w:rFonts w:ascii="Tahoma" w:hAnsi="Tahoma" w:cs="Tahoma"/>
          <w:bCs/>
          <w:sz w:val="20"/>
          <w:szCs w:val="20"/>
        </w:rPr>
        <w:t>56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del </w:t>
      </w:r>
      <w:r w:rsidR="00215126" w:rsidRPr="005659AD">
        <w:rPr>
          <w:rStyle w:val="markedcontent"/>
          <w:rFonts w:ascii="Tahoma" w:hAnsi="Tahoma" w:cs="Tahoma"/>
          <w:bCs/>
          <w:sz w:val="20"/>
          <w:szCs w:val="20"/>
        </w:rPr>
        <w:t>30.11.2022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ad oggetto “</w:t>
      </w:r>
      <w:r w:rsidR="00215126" w:rsidRPr="005659AD">
        <w:rPr>
          <w:rStyle w:val="markedcontent"/>
          <w:rFonts w:ascii="Tahoma" w:hAnsi="Tahoma" w:cs="Tahoma"/>
          <w:bCs/>
          <w:sz w:val="20"/>
          <w:szCs w:val="20"/>
        </w:rPr>
        <w:t>VARIAZIONE AL BILANCIO DI PREVISIONE FINANZIARIO 2022-2024. ESERCIZI 2022, 2023 E 2024. PARTE INVESTIMENTI. MODIFICA AL D.U.P. (ART. 175, COMMA 2, DEL DECRETO LEGISLATIVO 18 AGOSTO 2000, N. 267).</w:t>
      </w:r>
      <w:r w:rsidR="00215126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”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che ha inserito la </w:t>
      </w:r>
      <w:r w:rsidR="00640127" w:rsidRPr="005659AD">
        <w:rPr>
          <w:rFonts w:ascii="Tahoma" w:hAnsi="Tahoma" w:cs="Tahoma"/>
          <w:bCs/>
          <w:kern w:val="0"/>
          <w:sz w:val="20"/>
          <w:szCs w:val="20"/>
        </w:rPr>
        <w:t xml:space="preserve">DEMOLIZIONE E RICOSTRUZIONE SCUOLA SECONDARIA DI PRIMO GRADO </w:t>
      </w:r>
      <w:proofErr w:type="gramStart"/>
      <w:r w:rsidR="00640127" w:rsidRPr="005659AD">
        <w:rPr>
          <w:rFonts w:ascii="Tahoma" w:hAnsi="Tahoma" w:cs="Tahoma"/>
          <w:bCs/>
          <w:kern w:val="0"/>
          <w:sz w:val="20"/>
          <w:szCs w:val="20"/>
        </w:rPr>
        <w:t>P.ZUFFARDI</w:t>
      </w:r>
      <w:proofErr w:type="gramEnd"/>
      <w:r w:rsidR="00640127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per la somma di euro 2.200.000,00</w:t>
      </w:r>
      <w:r w:rsidR="00640127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agli opportuni capitoli di bilancio dell’ente;</w:t>
      </w:r>
    </w:p>
    <w:p w14:paraId="3DF4F64E" w14:textId="3FD15662" w:rsidR="001A71A4" w:rsidRPr="005659AD" w:rsidRDefault="001A71A4" w:rsidP="006401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la Delibera di C.C. n. </w:t>
      </w:r>
      <w:r w:rsidR="007534F7" w:rsidRPr="005659AD">
        <w:rPr>
          <w:rStyle w:val="markedcontent"/>
          <w:rFonts w:ascii="Tahoma" w:hAnsi="Tahoma" w:cs="Tahoma"/>
          <w:bCs/>
          <w:sz w:val="20"/>
          <w:szCs w:val="20"/>
        </w:rPr>
        <w:t>165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del </w:t>
      </w:r>
      <w:r w:rsidR="007534F7" w:rsidRPr="005659AD">
        <w:rPr>
          <w:rStyle w:val="markedcontent"/>
          <w:rFonts w:ascii="Tahoma" w:hAnsi="Tahoma" w:cs="Tahoma"/>
          <w:bCs/>
          <w:sz w:val="20"/>
          <w:szCs w:val="20"/>
        </w:rPr>
        <w:t>29.12.2022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avente ad oggetto: </w:t>
      </w:r>
      <w:r w:rsidR="00640127" w:rsidRPr="005659AD">
        <w:rPr>
          <w:rFonts w:ascii="Tahoma" w:hAnsi="Tahoma" w:cs="Tahoma"/>
          <w:bCs/>
          <w:sz w:val="20"/>
          <w:szCs w:val="20"/>
        </w:rPr>
        <w:t>PROGRAMMA TRIENNALE DELLE OPERE PUBBLICHE PER GLI ANNI 2022/2024 E PROGRAMMA BIENNALE DI FORNITURE E SERVIZI 2022/2023. AGGIORNAMENTO.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” che ha inserito per l’anno 2023 la </w:t>
      </w:r>
      <w:r w:rsidR="00640127" w:rsidRPr="005659AD">
        <w:rPr>
          <w:rFonts w:ascii="Tahoma" w:hAnsi="Tahoma" w:cs="Tahoma"/>
          <w:bCs/>
          <w:kern w:val="0"/>
          <w:sz w:val="20"/>
          <w:szCs w:val="20"/>
        </w:rPr>
        <w:t xml:space="preserve">DEMOLIZIONE E RICOSTRUZIONE SCUOLA SECONDARIA DI PRIMO GRADO </w:t>
      </w:r>
      <w:proofErr w:type="gramStart"/>
      <w:r w:rsidR="00640127" w:rsidRPr="005659AD">
        <w:rPr>
          <w:rFonts w:ascii="Tahoma" w:hAnsi="Tahoma" w:cs="Tahoma"/>
          <w:bCs/>
          <w:kern w:val="0"/>
          <w:sz w:val="20"/>
          <w:szCs w:val="20"/>
        </w:rPr>
        <w:t>P.ZUFFARDI</w:t>
      </w:r>
      <w:proofErr w:type="gramEnd"/>
      <w:r w:rsidR="00640127"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per la somma di euro </w:t>
      </w:r>
      <w:r w:rsidR="00640127" w:rsidRPr="005659AD">
        <w:rPr>
          <w:rStyle w:val="markedcontent"/>
          <w:rFonts w:ascii="Tahoma" w:hAnsi="Tahoma" w:cs="Tahoma"/>
          <w:bCs/>
          <w:sz w:val="20"/>
          <w:szCs w:val="20"/>
        </w:rPr>
        <w:t>2.200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.000,00;</w:t>
      </w:r>
    </w:p>
    <w:p w14:paraId="375BBAB9" w14:textId="0CFA6F26" w:rsidR="00640127" w:rsidRPr="005659AD" w:rsidRDefault="00640127" w:rsidP="006401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il </w:t>
      </w:r>
      <w:proofErr w:type="spellStart"/>
      <w:r w:rsidRPr="005659AD">
        <w:rPr>
          <w:rStyle w:val="markedcontent"/>
          <w:rFonts w:ascii="Tahoma" w:hAnsi="Tahoma" w:cs="Tahoma"/>
          <w:bCs/>
          <w:sz w:val="20"/>
          <w:szCs w:val="20"/>
        </w:rPr>
        <w:t>D.Lgs.</w:t>
      </w:r>
      <w:proofErr w:type="spellEnd"/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50/2016 “Nuovo Codice dei contratti pubblici relativi ai lavori, servizi e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forniture” come modificato dal </w:t>
      </w:r>
      <w:proofErr w:type="spellStart"/>
      <w:r w:rsidRPr="005659AD">
        <w:rPr>
          <w:rStyle w:val="markedcontent"/>
          <w:rFonts w:ascii="Tahoma" w:hAnsi="Tahoma" w:cs="Tahoma"/>
          <w:bCs/>
          <w:sz w:val="20"/>
          <w:szCs w:val="20"/>
        </w:rPr>
        <w:t>D.Lgs.</w:t>
      </w:r>
      <w:proofErr w:type="spellEnd"/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56/2017, il DPR 207/2010 Regolamento dei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contratti per le parti ancora in vigore e, per quanto compatibile il D.P.R. n. 384/2001;</w:t>
      </w:r>
    </w:p>
    <w:p w14:paraId="23B3B59A" w14:textId="05EFE7AB" w:rsidR="00640127" w:rsidRPr="005659AD" w:rsidRDefault="00640127" w:rsidP="006401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la regolarità del procedimento istruttorio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sottoscritta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da parte del Responsabile</w:t>
      </w:r>
      <w:r w:rsidRPr="005659AD">
        <w:rPr>
          <w:rFonts w:ascii="Tahoma" w:hAnsi="Tahoma" w:cs="Tahoma"/>
          <w:bCs/>
          <w:sz w:val="20"/>
          <w:szCs w:val="20"/>
        </w:rPr>
        <w:br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Unico del Procedimento;</w:t>
      </w:r>
    </w:p>
    <w:p w14:paraId="0E1E588C" w14:textId="77777777" w:rsidR="00640127" w:rsidRPr="005659AD" w:rsidRDefault="00640127" w:rsidP="006401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D248712" w14:textId="623E04D6" w:rsidR="00640127" w:rsidRPr="005659AD" w:rsidRDefault="00640127" w:rsidP="00640127">
      <w:pPr>
        <w:spacing w:after="0" w:line="240" w:lineRule="auto"/>
        <w:ind w:firstLine="708"/>
        <w:jc w:val="center"/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</w:pP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SI PROPONE ALLA GIUNTA COMUNALE</w:t>
      </w:r>
    </w:p>
    <w:p w14:paraId="27FCDCD4" w14:textId="77777777" w:rsidR="00640127" w:rsidRPr="005659AD" w:rsidRDefault="00640127" w:rsidP="001A43AE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</w:pPr>
      <w:r w:rsidRPr="00640127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br/>
        <w:t xml:space="preserve">1. </w:t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ab/>
      </w:r>
      <w:r w:rsidRPr="00640127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DI AVVALERSI, per tutto quanto in premessa riportato, di INVITALIA quale Centrale</w:t>
      </w:r>
      <w:r w:rsidRPr="00640127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br/>
        <w:t xml:space="preserve">di Committenza affinché quest’ultima, ai sensi del Codice dei Contratti, proceda, per conto del Comune di </w:t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Fornovo di taro</w:t>
      </w:r>
      <w:r w:rsidRPr="00640127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, in</w:t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640127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qualità di Soggetto Attuatore, alla indizione, gestione e aggiudicazione della</w:t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640127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procedura per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l’esecuzione di lavori di costruzione di nuove scuole mediante sostituzione di edifici e alla successiva stipula di tali Accordi Quadro con gli operatori economici aggiudicatari</w:t>
      </w:r>
      <w:r w:rsidRPr="00640127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;</w:t>
      </w:r>
    </w:p>
    <w:p w14:paraId="18EC6A2B" w14:textId="77777777" w:rsidR="001A43AE" w:rsidRPr="005659AD" w:rsidRDefault="00640127" w:rsidP="001A43A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</w:pPr>
      <w:r w:rsidRPr="00640127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br/>
        <w:t xml:space="preserve">2. </w:t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ab/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DI DARE INDIRIZZO al Responsabile </w:t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del Settore Lavori Pubblici </w:t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e Responsabile Unico del</w:t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Procedimento dell’opera in oggetto, affinché provveda:</w:t>
      </w:r>
    </w:p>
    <w:p w14:paraId="3E4D2F72" w14:textId="216CD416" w:rsidR="001A43AE" w:rsidRPr="001A43AE" w:rsidRDefault="001A43AE" w:rsidP="001A43A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5659AD">
        <w:rPr>
          <w:rStyle w:val="markedcontent"/>
          <w:rFonts w:ascii="Tahoma" w:hAnsi="Tahoma" w:cs="Tahoma"/>
          <w:bCs/>
          <w:sz w:val="20"/>
          <w:szCs w:val="20"/>
        </w:rPr>
        <w:t>-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ab/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ad assumere tutti gli atti conseguenti e necessari (tra cui: compilazione scheda progetto su specifico portale, Determina a contrarre, </w:t>
      </w:r>
      <w:proofErr w:type="spellStart"/>
      <w:r w:rsidRPr="005659AD">
        <w:rPr>
          <w:rStyle w:val="markedcontent"/>
          <w:rFonts w:ascii="Tahoma" w:hAnsi="Tahoma" w:cs="Tahoma"/>
          <w:bCs/>
          <w:sz w:val="20"/>
          <w:szCs w:val="20"/>
        </w:rPr>
        <w:t>ecc</w:t>
      </w:r>
      <w:proofErr w:type="spellEnd"/>
      <w:r w:rsidRPr="005659AD">
        <w:rPr>
          <w:rStyle w:val="markedcontent"/>
          <w:rFonts w:ascii="Tahoma" w:hAnsi="Tahoma" w:cs="Tahoma"/>
          <w:bCs/>
          <w:sz w:val="20"/>
          <w:szCs w:val="20"/>
        </w:rPr>
        <w:t>) per avvalersi di INVITALIA quale Centrale di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 xml:space="preserve"> </w:t>
      </w:r>
      <w:r w:rsidRPr="005659AD">
        <w:rPr>
          <w:rStyle w:val="markedcontent"/>
          <w:rFonts w:ascii="Tahoma" w:hAnsi="Tahoma" w:cs="Tahoma"/>
          <w:bCs/>
          <w:sz w:val="20"/>
          <w:szCs w:val="20"/>
        </w:rPr>
        <w:t>Committenza per lo</w:t>
      </w:r>
      <w:r w:rsidRPr="001A43AE">
        <w:rPr>
          <w:rStyle w:val="markedcontent"/>
          <w:rFonts w:ascii="Tahoma" w:hAnsi="Tahoma" w:cs="Tahoma"/>
          <w:bCs/>
          <w:sz w:val="20"/>
          <w:szCs w:val="20"/>
        </w:rPr>
        <w:t xml:space="preserve"> svolgimento delle procedure di aggiudicazione di Accordi Quadro per l’esecuzione di lavori di costruzione di nuove scuole mediante sostituzione di edifici e alla successiva stipula di tali Accordi Quadro con gli operatori economici aggiudicatari;</w:t>
      </w:r>
    </w:p>
    <w:p w14:paraId="3221EAF4" w14:textId="77777777" w:rsidR="001A43AE" w:rsidRPr="001A43AE" w:rsidRDefault="001A43AE" w:rsidP="001A43AE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ahoma" w:hAnsi="Tahoma" w:cs="Tahoma"/>
          <w:bCs/>
          <w:sz w:val="20"/>
          <w:szCs w:val="20"/>
        </w:rPr>
      </w:pPr>
      <w:r w:rsidRPr="001A43AE">
        <w:rPr>
          <w:rFonts w:ascii="Tahoma" w:hAnsi="Tahoma" w:cs="Tahoma"/>
          <w:bCs/>
          <w:sz w:val="20"/>
          <w:szCs w:val="20"/>
        </w:rPr>
        <w:br/>
      </w:r>
      <w:r w:rsidRPr="001A43AE">
        <w:rPr>
          <w:rStyle w:val="markedcontent"/>
          <w:rFonts w:ascii="Tahoma" w:hAnsi="Tahoma" w:cs="Tahoma"/>
          <w:bCs/>
          <w:sz w:val="20"/>
          <w:szCs w:val="20"/>
        </w:rPr>
        <w:t xml:space="preserve">- </w:t>
      </w:r>
      <w:r w:rsidRPr="001A43AE">
        <w:rPr>
          <w:rStyle w:val="markedcontent"/>
          <w:rFonts w:ascii="Tahoma" w:hAnsi="Tahoma" w:cs="Tahoma"/>
          <w:bCs/>
          <w:sz w:val="20"/>
          <w:szCs w:val="20"/>
        </w:rPr>
        <w:tab/>
        <w:t>a ricorrere ai suddetti Accordi Quadro per affidare i lavori di realizzazione della</w:t>
      </w:r>
      <w:r w:rsidRPr="001A43AE">
        <w:rPr>
          <w:rFonts w:ascii="Tahoma" w:hAnsi="Tahoma" w:cs="Tahoma"/>
          <w:bCs/>
          <w:sz w:val="20"/>
          <w:szCs w:val="20"/>
        </w:rPr>
        <w:br/>
      </w:r>
      <w:r w:rsidRPr="001A43AE">
        <w:rPr>
          <w:rFonts w:ascii="Tahoma" w:hAnsi="Tahoma" w:cs="Tahoma"/>
          <w:bCs/>
          <w:kern w:val="0"/>
          <w:sz w:val="20"/>
          <w:szCs w:val="20"/>
        </w:rPr>
        <w:t xml:space="preserve">DEMOLIZIONE E RICOSTRUZIONE SCUOLA SECONDARIA DI PRIMO GRADO </w:t>
      </w:r>
      <w:proofErr w:type="gramStart"/>
      <w:r w:rsidRPr="001A43AE">
        <w:rPr>
          <w:rFonts w:ascii="Tahoma" w:hAnsi="Tahoma" w:cs="Tahoma"/>
          <w:bCs/>
          <w:kern w:val="0"/>
          <w:sz w:val="20"/>
          <w:szCs w:val="20"/>
        </w:rPr>
        <w:t>P.ZUFFARDI</w:t>
      </w:r>
      <w:proofErr w:type="gramEnd"/>
      <w:r w:rsidRPr="001A43AE">
        <w:rPr>
          <w:rStyle w:val="markedcontent"/>
          <w:rFonts w:ascii="Tahoma" w:hAnsi="Tahoma" w:cs="Tahoma"/>
          <w:bCs/>
          <w:sz w:val="20"/>
          <w:szCs w:val="20"/>
        </w:rPr>
        <w:t xml:space="preserve"> - PNRR – M2C3I1.1-CUP:</w:t>
      </w:r>
      <w:r w:rsidRPr="001A43AE">
        <w:rPr>
          <w:rFonts w:ascii="Tahoma" w:hAnsi="Tahoma" w:cs="Tahoma"/>
          <w:bCs/>
          <w:kern w:val="0"/>
          <w:sz w:val="20"/>
          <w:szCs w:val="20"/>
        </w:rPr>
        <w:t xml:space="preserve"> H81B22000460006</w:t>
      </w:r>
      <w:r w:rsidRPr="001A43AE">
        <w:rPr>
          <w:rStyle w:val="markedcontent"/>
          <w:rFonts w:ascii="Tahoma" w:hAnsi="Tahoma" w:cs="Tahoma"/>
          <w:bCs/>
          <w:sz w:val="20"/>
          <w:szCs w:val="20"/>
        </w:rPr>
        <w:t>;</w:t>
      </w:r>
    </w:p>
    <w:p w14:paraId="48779FCF" w14:textId="77777777" w:rsidR="001A43AE" w:rsidRPr="001A43AE" w:rsidRDefault="001A43AE" w:rsidP="001A43AE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</w:pPr>
    </w:p>
    <w:p w14:paraId="6D2B95A7" w14:textId="59503745" w:rsidR="00640127" w:rsidRDefault="001A43AE" w:rsidP="001A43AE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</w:pPr>
      <w:r w:rsidRPr="001A43AE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3</w:t>
      </w:r>
      <w:r w:rsidR="00640127" w:rsidRPr="001A43AE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. </w:t>
      </w:r>
      <w:r w:rsid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ab/>
      </w:r>
      <w:r w:rsidR="00640127" w:rsidRPr="001A43AE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DI PRECISARE che l’attivazione di INVITALIA per i servizi di Centrale di</w:t>
      </w:r>
      <w:r w:rsid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640127" w:rsidRPr="001A43AE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Committenza non comporterà alcun</w:t>
      </w:r>
      <w:r w:rsid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640127" w:rsidRPr="001A43AE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onere per il Soggetto Attuatore e consente di</w:t>
      </w:r>
      <w:r w:rsid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640127" w:rsidRPr="001A43AE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ottimizzare le tempistiche delle varie fasi dell’intervento (redazione progetto,</w:t>
      </w:r>
      <w:r w:rsid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640127" w:rsidRPr="001A43AE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procedure di affidamento lavori in appalto integrato ecc.) nel rispetto degli stringenti</w:t>
      </w:r>
      <w:r w:rsidR="00640127" w:rsidRPr="001A43AE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br/>
        <w:t>milestone imposti dalle norme del PNRR</w:t>
      </w:r>
      <w:r w:rsid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;</w:t>
      </w:r>
    </w:p>
    <w:p w14:paraId="44F63917" w14:textId="77777777" w:rsidR="005659AD" w:rsidRDefault="005659AD" w:rsidP="001A43AE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</w:pPr>
    </w:p>
    <w:p w14:paraId="3F11C2F1" w14:textId="63463B40" w:rsidR="005659AD" w:rsidRPr="005659AD" w:rsidRDefault="005659AD" w:rsidP="005659AD">
      <w:pPr>
        <w:spacing w:after="12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4.</w:t>
      </w:r>
      <w:r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ab/>
      </w:r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di dichiarare la presente deliberazione, stante l’urgenza di provvedere, immediatamente eseguibile ai sensi dell’art.134, 4° comma, del </w:t>
      </w:r>
      <w:proofErr w:type="spellStart"/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>D.Lgs.</w:t>
      </w:r>
      <w:proofErr w:type="spellEnd"/>
      <w:r w:rsidRPr="005659AD"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  <w:t xml:space="preserve"> 18.08.2000 n.267.</w:t>
      </w:r>
    </w:p>
    <w:p w14:paraId="52281062" w14:textId="277069D3" w:rsidR="005659AD" w:rsidRPr="005659AD" w:rsidRDefault="005659AD" w:rsidP="001A43AE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it-IT"/>
          <w14:ligatures w14:val="none"/>
        </w:rPr>
      </w:pPr>
    </w:p>
    <w:sectPr w:rsidR="005659AD" w:rsidRPr="00565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B70"/>
    <w:multiLevelType w:val="hybridMultilevel"/>
    <w:tmpl w:val="3208EDC0"/>
    <w:lvl w:ilvl="0" w:tplc="C7E06236"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34E2"/>
    <w:multiLevelType w:val="hybridMultilevel"/>
    <w:tmpl w:val="E97CD5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4842">
    <w:abstractNumId w:val="0"/>
  </w:num>
  <w:num w:numId="2" w16cid:durableId="100552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DC"/>
    <w:rsid w:val="001A43AE"/>
    <w:rsid w:val="001A71A4"/>
    <w:rsid w:val="001F11C9"/>
    <w:rsid w:val="00215126"/>
    <w:rsid w:val="003A06F3"/>
    <w:rsid w:val="004A1FA7"/>
    <w:rsid w:val="005659AD"/>
    <w:rsid w:val="00632151"/>
    <w:rsid w:val="00640127"/>
    <w:rsid w:val="007534F7"/>
    <w:rsid w:val="007A6C45"/>
    <w:rsid w:val="007E0576"/>
    <w:rsid w:val="00826706"/>
    <w:rsid w:val="00A545A5"/>
    <w:rsid w:val="00D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2BB6"/>
  <w15:chartTrackingRefBased/>
  <w15:docId w15:val="{17BC8FF3-EC5A-43AA-A429-BB0F4D74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DA29DC"/>
  </w:style>
  <w:style w:type="paragraph" w:styleId="Paragrafoelenco">
    <w:name w:val="List Paragraph"/>
    <w:basedOn w:val="Normale"/>
    <w:uiPriority w:val="34"/>
    <w:qFormat/>
    <w:rsid w:val="00DA29DC"/>
    <w:pPr>
      <w:ind w:left="720"/>
      <w:contextualSpacing/>
    </w:pPr>
  </w:style>
  <w:style w:type="paragraph" w:customStyle="1" w:styleId="Default">
    <w:name w:val="Default"/>
    <w:rsid w:val="002151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Fornovo di Taro</dc:creator>
  <cp:keywords/>
  <dc:description/>
  <cp:lastModifiedBy>Comune Fornovo di Taro</cp:lastModifiedBy>
  <cp:revision>2</cp:revision>
  <dcterms:created xsi:type="dcterms:W3CDTF">2023-04-14T04:57:00Z</dcterms:created>
  <dcterms:modified xsi:type="dcterms:W3CDTF">2023-04-14T08:14:00Z</dcterms:modified>
</cp:coreProperties>
</file>